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754"/>
        <w:gridCol w:w="4403"/>
      </w:tblGrid>
      <w:tr w:rsidR="00E22E56" w:rsidRPr="00E22E56" w14:paraId="513C11DC" w14:textId="77777777" w:rsidTr="00E22E56">
        <w:trPr>
          <w:trHeight w:val="550"/>
        </w:trPr>
        <w:tc>
          <w:tcPr>
            <w:tcW w:w="1789" w:type="dxa"/>
            <w:noWrap/>
            <w:hideMark/>
          </w:tcPr>
          <w:p w14:paraId="1E308712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7755" w:type="dxa"/>
            <w:noWrap/>
            <w:hideMark/>
          </w:tcPr>
          <w:p w14:paraId="46BA8FF6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404" w:type="dxa"/>
            <w:noWrap/>
            <w:hideMark/>
          </w:tcPr>
          <w:p w14:paraId="7E31A2B6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How to access?</w:t>
            </w:r>
          </w:p>
        </w:tc>
      </w:tr>
      <w:tr w:rsidR="00E22E56" w:rsidRPr="00E22E56" w14:paraId="0E01F1D6" w14:textId="77777777" w:rsidTr="00E22E56">
        <w:trPr>
          <w:trHeight w:val="1290"/>
        </w:trPr>
        <w:tc>
          <w:tcPr>
            <w:tcW w:w="1789" w:type="dxa"/>
            <w:noWrap/>
            <w:hideMark/>
          </w:tcPr>
          <w:p w14:paraId="0885F493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Bury</w:t>
            </w:r>
          </w:p>
        </w:tc>
        <w:tc>
          <w:tcPr>
            <w:tcW w:w="7755" w:type="dxa"/>
            <w:hideMark/>
          </w:tcPr>
          <w:p w14:paraId="1604621A" w14:textId="7C7D97DE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Bury Cancer Support Centre offer a weekly zoom talk and support service on Mon between 1:30 - 3, supported by coaches and a counsellor. The service also offers appointment-only complimentary therapies, counselling and weekly health walks. Their only criteria </w:t>
            </w:r>
            <w:proofErr w:type="gramStart"/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is</w:t>
            </w:r>
            <w:proofErr w:type="gramEnd"/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that the patient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can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get to the Centre.</w:t>
            </w:r>
          </w:p>
        </w:tc>
        <w:tc>
          <w:tcPr>
            <w:tcW w:w="4404" w:type="dxa"/>
            <w:noWrap/>
            <w:hideMark/>
          </w:tcPr>
          <w:p w14:paraId="413449D9" w14:textId="2DA142CD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patient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must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 registered with the service. </w:t>
            </w:r>
          </w:p>
        </w:tc>
      </w:tr>
      <w:tr w:rsidR="00E22E56" w:rsidRPr="00E22E56" w14:paraId="22BE229A" w14:textId="77777777" w:rsidTr="00E22E56">
        <w:trPr>
          <w:trHeight w:val="720"/>
        </w:trPr>
        <w:tc>
          <w:tcPr>
            <w:tcW w:w="1789" w:type="dxa"/>
            <w:noWrap/>
            <w:hideMark/>
          </w:tcPr>
          <w:p w14:paraId="7BA756B6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7755" w:type="dxa"/>
            <w:hideMark/>
          </w:tcPr>
          <w:p w14:paraId="5DB67841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Melanoma UK offer a weekly zoom support group on a Thursday evening at 8pm.  </w:t>
            </w:r>
          </w:p>
        </w:tc>
        <w:tc>
          <w:tcPr>
            <w:tcW w:w="4404" w:type="dxa"/>
            <w:hideMark/>
          </w:tcPr>
          <w:p w14:paraId="3C30446F" w14:textId="0D521461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They can be contacted via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Facebook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Melanoma UK or telephone 0808 171 2455.  </w:t>
            </w:r>
          </w:p>
        </w:tc>
      </w:tr>
      <w:tr w:rsidR="00E22E56" w:rsidRPr="00E22E56" w14:paraId="5D824132" w14:textId="77777777" w:rsidTr="00E22E56">
        <w:trPr>
          <w:trHeight w:val="850"/>
        </w:trPr>
        <w:tc>
          <w:tcPr>
            <w:tcW w:w="1789" w:type="dxa"/>
            <w:noWrap/>
            <w:hideMark/>
          </w:tcPr>
          <w:p w14:paraId="73424456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Oldham</w:t>
            </w:r>
          </w:p>
        </w:tc>
        <w:tc>
          <w:tcPr>
            <w:tcW w:w="7755" w:type="dxa"/>
            <w:hideMark/>
          </w:tcPr>
          <w:p w14:paraId="504481A4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The Maggie’s centre at Royal Oldham Hospital offer weekly support and activities to patients, including yoga, exercise, look good – feel better (women), will writing, relaxation and expressive art.</w:t>
            </w:r>
          </w:p>
        </w:tc>
        <w:tc>
          <w:tcPr>
            <w:tcW w:w="4404" w:type="dxa"/>
            <w:hideMark/>
          </w:tcPr>
          <w:p w14:paraId="3E1177A0" w14:textId="5244704D" w:rsid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join the activities patients need to contact Maggie’s on 0161 989 0550 or </w:t>
            </w:r>
            <w:hyperlink r:id="rId8" w:history="1">
              <w:r w:rsidRPr="00962FB4">
                <w:rPr>
                  <w:rStyle w:val="Hyperlink"/>
                  <w:rFonts w:ascii="Arial" w:hAnsi="Arial" w:cs="Arial"/>
                  <w:sz w:val="24"/>
                  <w:szCs w:val="24"/>
                </w:rPr>
                <w:t>Oldham@maggies.org</w:t>
              </w:r>
            </w:hyperlink>
          </w:p>
          <w:p w14:paraId="6F2E47B8" w14:textId="147DED9E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22E56" w:rsidRPr="00E22E56" w14:paraId="61CEA5D6" w14:textId="77777777" w:rsidTr="00E22E56">
        <w:trPr>
          <w:trHeight w:val="1400"/>
        </w:trPr>
        <w:tc>
          <w:tcPr>
            <w:tcW w:w="1789" w:type="dxa"/>
            <w:noWrap/>
            <w:hideMark/>
          </w:tcPr>
          <w:p w14:paraId="690C15F8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National?</w:t>
            </w:r>
          </w:p>
        </w:tc>
        <w:tc>
          <w:tcPr>
            <w:tcW w:w="7755" w:type="dxa"/>
            <w:hideMark/>
          </w:tcPr>
          <w:p w14:paraId="0FB3C023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Bupa are in partnership with Macmillan. They offer 6 sessions of counselling which is one-to-one.</w:t>
            </w:r>
          </w:p>
        </w:tc>
        <w:tc>
          <w:tcPr>
            <w:tcW w:w="4404" w:type="dxa"/>
            <w:hideMark/>
          </w:tcPr>
          <w:p w14:paraId="7DDEA78C" w14:textId="27C58352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For anyone over the age of 18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</w:t>
            </w:r>
            <w:proofErr w:type="gramStart"/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to</w:t>
            </w:r>
            <w:proofErr w:type="gramEnd"/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contact the Macmillan support line (on 0808 808 0000) to access it and then Bupa will contact the patient. They were trying to develop an online self-referral service but has not been approved yet.</w:t>
            </w:r>
          </w:p>
        </w:tc>
      </w:tr>
      <w:tr w:rsidR="00E22E56" w:rsidRPr="00E22E56" w14:paraId="54F7CBA7" w14:textId="77777777" w:rsidTr="00E22E56">
        <w:trPr>
          <w:trHeight w:val="1360"/>
        </w:trPr>
        <w:tc>
          <w:tcPr>
            <w:tcW w:w="1789" w:type="dxa"/>
            <w:hideMark/>
          </w:tcPr>
          <w:p w14:paraId="4FBCE5DF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Wythenshawe, Withington, Trafford</w:t>
            </w:r>
          </w:p>
        </w:tc>
        <w:tc>
          <w:tcPr>
            <w:tcW w:w="7755" w:type="dxa"/>
            <w:hideMark/>
          </w:tcPr>
          <w:p w14:paraId="1CCB81C4" w14:textId="302E8123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CNS team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arranging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virtual Skin Health &amp; Wellbeing event for patients/carers/families based at Wythenshawe, Withington and Trafford.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This will be coordinated and supported by our Macmillan Cancer Care Co-Ordinators and the CNS’s.</w:t>
            </w:r>
          </w:p>
        </w:tc>
        <w:tc>
          <w:tcPr>
            <w:tcW w:w="4404" w:type="dxa"/>
            <w:hideMark/>
          </w:tcPr>
          <w:p w14:paraId="463E094E" w14:textId="742D07B9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Once this is all prepared then the invites will go out some time in the New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Year.</w:t>
            </w:r>
          </w:p>
        </w:tc>
      </w:tr>
      <w:tr w:rsidR="00E22E56" w:rsidRPr="00E22E56" w14:paraId="2F980318" w14:textId="77777777" w:rsidTr="00E22E56">
        <w:trPr>
          <w:trHeight w:val="916"/>
        </w:trPr>
        <w:tc>
          <w:tcPr>
            <w:tcW w:w="1789" w:type="dxa"/>
            <w:hideMark/>
          </w:tcPr>
          <w:p w14:paraId="414CA919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Heywood, Middleton, Rochdale</w:t>
            </w:r>
          </w:p>
        </w:tc>
        <w:tc>
          <w:tcPr>
            <w:tcW w:w="7755" w:type="dxa"/>
            <w:hideMark/>
          </w:tcPr>
          <w:p w14:paraId="2A284E23" w14:textId="77777777" w:rsid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12-week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exercise referral scheme ran by Link4Life.  </w:t>
            </w:r>
          </w:p>
          <w:p w14:paraId="34FFFF58" w14:textId="7859DAB5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They offer a variety of exercise activities.  </w:t>
            </w:r>
          </w:p>
        </w:tc>
        <w:tc>
          <w:tcPr>
            <w:tcW w:w="4404" w:type="dxa"/>
            <w:hideMark/>
          </w:tcPr>
          <w:p w14:paraId="5BF3B5F3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Patient’s need to be referred into the scheme by a medical professional.  </w:t>
            </w:r>
          </w:p>
        </w:tc>
      </w:tr>
      <w:tr w:rsidR="00E22E56" w:rsidRPr="00E22E56" w14:paraId="754E96F7" w14:textId="77777777" w:rsidTr="00E22E56">
        <w:trPr>
          <w:trHeight w:val="702"/>
        </w:trPr>
        <w:tc>
          <w:tcPr>
            <w:tcW w:w="1789" w:type="dxa"/>
            <w:hideMark/>
          </w:tcPr>
          <w:p w14:paraId="75BB850F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Salford</w:t>
            </w:r>
          </w:p>
        </w:tc>
        <w:tc>
          <w:tcPr>
            <w:tcW w:w="7755" w:type="dxa"/>
            <w:hideMark/>
          </w:tcPr>
          <w:p w14:paraId="35EC8C62" w14:textId="6C0A2E14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There is a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‘CAN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move offer’ for Salford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patients.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This is specifically for cancer patients post treatment (they link with the prehab 4 cancer).</w:t>
            </w:r>
          </w:p>
        </w:tc>
        <w:tc>
          <w:tcPr>
            <w:tcW w:w="4404" w:type="dxa"/>
            <w:hideMark/>
          </w:tcPr>
          <w:p w14:paraId="4ED24FDC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E56" w:rsidRPr="00E22E56" w14:paraId="77ABFF73" w14:textId="77777777" w:rsidTr="00E22E56">
        <w:trPr>
          <w:trHeight w:val="698"/>
        </w:trPr>
        <w:tc>
          <w:tcPr>
            <w:tcW w:w="1789" w:type="dxa"/>
            <w:hideMark/>
          </w:tcPr>
          <w:p w14:paraId="63027F15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Stockport</w:t>
            </w:r>
          </w:p>
        </w:tc>
        <w:tc>
          <w:tcPr>
            <w:tcW w:w="7755" w:type="dxa"/>
            <w:hideMark/>
          </w:tcPr>
          <w:p w14:paraId="71D2447C" w14:textId="5650AB92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Walking for health, MOVE against cancer, Stockport 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Life Leisure</w:t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PARiS scheme</w:t>
            </w:r>
          </w:p>
        </w:tc>
        <w:tc>
          <w:tcPr>
            <w:tcW w:w="4404" w:type="dxa"/>
            <w:hideMark/>
          </w:tcPr>
          <w:p w14:paraId="2A9A2C8E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Patients can self-refer</w:t>
            </w:r>
          </w:p>
        </w:tc>
      </w:tr>
      <w:tr w:rsidR="00E22E56" w:rsidRPr="00E22E56" w14:paraId="310B7FDF" w14:textId="77777777" w:rsidTr="00E22E56">
        <w:trPr>
          <w:trHeight w:val="2253"/>
        </w:trPr>
        <w:tc>
          <w:tcPr>
            <w:tcW w:w="1789" w:type="dxa"/>
            <w:noWrap/>
            <w:hideMark/>
          </w:tcPr>
          <w:p w14:paraId="1C73E401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7755" w:type="dxa"/>
            <w:hideMark/>
          </w:tcPr>
          <w:p w14:paraId="377EFECF" w14:textId="77777777" w:rsid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https://www.cancercaremap.org/care-provider/skin-suppo</w:t>
              </w:r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t</w:t>
              </w:r>
            </w:hyperlink>
          </w:p>
          <w:p w14:paraId="0E6253E7" w14:textId="77777777" w:rsid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FEAC58" w14:textId="4050DC5F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https://skin</w:t>
              </w:r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upport.org.uk/</w:t>
              </w:r>
            </w:hyperlink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https://www.britishskinfoun</w:t>
              </w:r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ation.org.uk/</w:t>
              </w:r>
            </w:hyperlink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E22E5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https://www.skcin.org/</w:t>
              </w:r>
            </w:hyperlink>
          </w:p>
        </w:tc>
        <w:tc>
          <w:tcPr>
            <w:tcW w:w="4404" w:type="dxa"/>
            <w:noWrap/>
            <w:hideMark/>
          </w:tcPr>
          <w:p w14:paraId="5926655D" w14:textId="77777777" w:rsidR="00E22E56" w:rsidRPr="00E22E56" w:rsidRDefault="00E22E56" w:rsidP="00E22E56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E5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7176C118" w14:textId="35C0331A" w:rsidR="00BA6258" w:rsidRPr="00BA6258" w:rsidRDefault="00BA6258" w:rsidP="00BA6258">
      <w:pPr>
        <w:tabs>
          <w:tab w:val="center" w:pos="4819"/>
          <w:tab w:val="left" w:pos="8475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A6258" w:rsidRPr="00BA6258" w:rsidSect="00E22E56">
      <w:headerReference w:type="default" r:id="rId13"/>
      <w:footerReference w:type="default" r:id="rId14"/>
      <w:pgSz w:w="16838" w:h="11906" w:orient="landscape"/>
      <w:pgMar w:top="1440" w:right="1440" w:bottom="141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0A3D" w14:textId="77777777" w:rsidR="00594099" w:rsidRDefault="00594099" w:rsidP="00594099">
      <w:pPr>
        <w:spacing w:after="0" w:line="240" w:lineRule="auto"/>
      </w:pPr>
      <w:r>
        <w:separator/>
      </w:r>
    </w:p>
  </w:endnote>
  <w:endnote w:type="continuationSeparator" w:id="0">
    <w:p w14:paraId="5363E439" w14:textId="77777777" w:rsidR="00594099" w:rsidRDefault="00594099" w:rsidP="005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C182" w14:textId="458BB058" w:rsidR="00BA6258" w:rsidRPr="00CC0C52" w:rsidRDefault="006D0B12" w:rsidP="006D0B12">
    <w:pPr>
      <w:pStyle w:val="Footer"/>
      <w:tabs>
        <w:tab w:val="clear" w:pos="4513"/>
        <w:tab w:val="clear" w:pos="9026"/>
        <w:tab w:val="right" w:pos="5357"/>
      </w:tabs>
      <w:rPr>
        <w:rFonts w:ascii="Arial" w:hAnsi="Arial" w:cs="Arial"/>
        <w:color w:val="3F5664"/>
        <w:sz w:val="24"/>
        <w:szCs w:val="24"/>
      </w:rPr>
    </w:pPr>
    <w:r w:rsidRPr="00CC0C52">
      <w:rPr>
        <w:rFonts w:ascii="Arial" w:hAnsi="Arial" w:cs="Arial"/>
        <w:noProof/>
        <w:color w:val="3F5664"/>
        <w:sz w:val="24"/>
        <w:szCs w:val="24"/>
      </w:rPr>
      <w:drawing>
        <wp:anchor distT="0" distB="0" distL="114300" distR="114300" simplePos="0" relativeHeight="251668480" behindDoc="1" locked="0" layoutInCell="1" allowOverlap="1" wp14:anchorId="04CF47FB" wp14:editId="78D87D0B">
          <wp:simplePos x="0" y="0"/>
          <wp:positionH relativeFrom="page">
            <wp:posOffset>27940</wp:posOffset>
          </wp:positionH>
          <wp:positionV relativeFrom="page">
            <wp:posOffset>8745220</wp:posOffset>
          </wp:positionV>
          <wp:extent cx="8137525" cy="2301240"/>
          <wp:effectExtent l="0" t="0" r="0" b="3810"/>
          <wp:wrapNone/>
          <wp:docPr id="806" name="Picture 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7525" cy="230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C52" w:rsidRPr="00CC0C52">
      <w:rPr>
        <w:rFonts w:ascii="Arial" w:hAnsi="Arial" w:cs="Arial"/>
        <w:color w:val="3F5664"/>
        <w:sz w:val="24"/>
        <w:szCs w:val="24"/>
      </w:rPr>
      <w:t>www.gmcancer.org.uk</w:t>
    </w:r>
    <w:r w:rsidRPr="00CC0C52">
      <w:rPr>
        <w:rFonts w:ascii="Arial" w:hAnsi="Arial" w:cs="Arial"/>
        <w:color w:val="3F5664"/>
        <w:sz w:val="24"/>
        <w:szCs w:val="24"/>
      </w:rPr>
      <w:tab/>
    </w:r>
  </w:p>
  <w:p w14:paraId="679D982D" w14:textId="151C3748" w:rsidR="00594099" w:rsidRDefault="00594099" w:rsidP="006D0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EEBE" w14:textId="77777777" w:rsidR="00594099" w:rsidRDefault="00594099" w:rsidP="00594099">
      <w:pPr>
        <w:spacing w:after="0" w:line="240" w:lineRule="auto"/>
      </w:pPr>
      <w:r>
        <w:separator/>
      </w:r>
    </w:p>
  </w:footnote>
  <w:footnote w:type="continuationSeparator" w:id="0">
    <w:p w14:paraId="0C8B1B95" w14:textId="77777777" w:rsidR="00594099" w:rsidRDefault="00594099" w:rsidP="0059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F0AF" w14:textId="039930E4" w:rsidR="00594099" w:rsidRDefault="00E22E56" w:rsidP="00E22E56">
    <w:pPr>
      <w:pStyle w:val="Header"/>
      <w:jc w:val="center"/>
    </w:pPr>
    <w:r>
      <w:rPr>
        <w:rFonts w:ascii="Arial" w:hAnsi="Arial" w:cs="Arial"/>
        <w:b/>
        <w:bCs/>
        <w:color w:val="486A7A"/>
        <w:sz w:val="40"/>
        <w:szCs w:val="40"/>
      </w:rPr>
      <w:t>GM Skin Cancer Health &amp; Wellbeing Services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6EEBA6FF" wp14:editId="1CD13F04">
          <wp:simplePos x="0" y="0"/>
          <wp:positionH relativeFrom="column">
            <wp:posOffset>-685800</wp:posOffset>
          </wp:positionH>
          <wp:positionV relativeFrom="page">
            <wp:posOffset>120650</wp:posOffset>
          </wp:positionV>
          <wp:extent cx="1054100" cy="1180465"/>
          <wp:effectExtent l="0" t="0" r="0" b="0"/>
          <wp:wrapTopAndBottom/>
          <wp:docPr id="803" name="Picture 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F08">
      <w:rPr>
        <w:noProof/>
      </w:rPr>
      <w:drawing>
        <wp:anchor distT="0" distB="0" distL="114300" distR="114300" simplePos="0" relativeHeight="251664384" behindDoc="1" locked="0" layoutInCell="1" allowOverlap="1" wp14:anchorId="3E25F21B" wp14:editId="4D5E333E">
          <wp:simplePos x="0" y="0"/>
          <wp:positionH relativeFrom="column">
            <wp:posOffset>7612380</wp:posOffset>
          </wp:positionH>
          <wp:positionV relativeFrom="page">
            <wp:posOffset>157480</wp:posOffset>
          </wp:positionV>
          <wp:extent cx="2043430" cy="776605"/>
          <wp:effectExtent l="0" t="0" r="0" b="4445"/>
          <wp:wrapTight wrapText="bothSides">
            <wp:wrapPolygon edited="0">
              <wp:start x="0" y="0"/>
              <wp:lineTo x="0" y="21194"/>
              <wp:lineTo x="21345" y="21194"/>
              <wp:lineTo x="21345" y="0"/>
              <wp:lineTo x="0" y="0"/>
            </wp:wrapPolygon>
          </wp:wrapTight>
          <wp:docPr id="804" name="Picture 80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86D13" w14:textId="1A387B8A" w:rsidR="00594099" w:rsidRDefault="003A0FFD" w:rsidP="003A0FFD">
    <w:pPr>
      <w:pStyle w:val="Header"/>
      <w:tabs>
        <w:tab w:val="clear" w:pos="4513"/>
        <w:tab w:val="clear" w:pos="9026"/>
        <w:tab w:val="left" w:pos="9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67829"/>
    <w:multiLevelType w:val="hybridMultilevel"/>
    <w:tmpl w:val="3D124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320B"/>
    <w:multiLevelType w:val="hybridMultilevel"/>
    <w:tmpl w:val="B04E29E2"/>
    <w:lvl w:ilvl="0" w:tplc="1FA67C46">
      <w:start w:val="1"/>
      <w:numFmt w:val="bullet"/>
      <w:pStyle w:val="Bullets-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37625"/>
    <w:multiLevelType w:val="hybridMultilevel"/>
    <w:tmpl w:val="610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99"/>
    <w:rsid w:val="000900D8"/>
    <w:rsid w:val="000C6A60"/>
    <w:rsid w:val="00154A3D"/>
    <w:rsid w:val="0027399B"/>
    <w:rsid w:val="00280A91"/>
    <w:rsid w:val="002825AE"/>
    <w:rsid w:val="003A0FFD"/>
    <w:rsid w:val="003E7E50"/>
    <w:rsid w:val="00594099"/>
    <w:rsid w:val="006570FC"/>
    <w:rsid w:val="006D0B12"/>
    <w:rsid w:val="007048D7"/>
    <w:rsid w:val="007670B8"/>
    <w:rsid w:val="00AC6123"/>
    <w:rsid w:val="00BA6258"/>
    <w:rsid w:val="00BA711F"/>
    <w:rsid w:val="00C37F08"/>
    <w:rsid w:val="00CC0C52"/>
    <w:rsid w:val="00D31CFF"/>
    <w:rsid w:val="00D575F7"/>
    <w:rsid w:val="00E22E56"/>
    <w:rsid w:val="00F35B61"/>
    <w:rsid w:val="00FE238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768292"/>
  <w15:docId w15:val="{B106EBEA-A1FF-49FD-B819-E7E425A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character" w:styleId="Hyperlink">
    <w:name w:val="Hyperlink"/>
    <w:basedOn w:val="DefaultParagraphFont"/>
    <w:uiPriority w:val="99"/>
    <w:unhideWhenUsed/>
    <w:rsid w:val="000C6A6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0C6A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0C6A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7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D575F7"/>
    <w:pPr>
      <w:tabs>
        <w:tab w:val="left" w:pos="-1620"/>
      </w:tabs>
      <w:spacing w:after="0" w:line="276" w:lineRule="auto"/>
    </w:pPr>
    <w:rPr>
      <w:rFonts w:ascii="Arial" w:eastAsia="Times New Roman" w:hAnsi="Arial" w:cs="Times New Roman"/>
      <w:sz w:val="20"/>
      <w:lang w:eastAsia="en-GB"/>
    </w:rPr>
  </w:style>
  <w:style w:type="character" w:customStyle="1" w:styleId="TabletextChar">
    <w:name w:val="Table text Char"/>
    <w:link w:val="Tabletext"/>
    <w:rsid w:val="00D575F7"/>
    <w:rPr>
      <w:rFonts w:ascii="Arial" w:eastAsia="Times New Roman" w:hAnsi="Arial" w:cs="Times New Roman"/>
      <w:sz w:val="20"/>
      <w:lang w:eastAsia="en-GB"/>
    </w:rPr>
  </w:style>
  <w:style w:type="paragraph" w:customStyle="1" w:styleId="Bullets-table">
    <w:name w:val="Bullets - table"/>
    <w:basedOn w:val="Tabletext"/>
    <w:link w:val="Bullets-tableChar"/>
    <w:qFormat/>
    <w:rsid w:val="00D575F7"/>
    <w:pPr>
      <w:numPr>
        <w:numId w:val="2"/>
      </w:numPr>
    </w:pPr>
  </w:style>
  <w:style w:type="character" w:customStyle="1" w:styleId="Bullets-tableChar">
    <w:name w:val="Bullets - table Char"/>
    <w:link w:val="Bullets-table"/>
    <w:rsid w:val="00D575F7"/>
    <w:rPr>
      <w:rFonts w:ascii="Arial" w:eastAsia="Times New Roman" w:hAnsi="Arial" w:cs="Times New Roman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2825AE"/>
    <w:pPr>
      <w:ind w:left="720"/>
      <w:contextualSpacing/>
    </w:pPr>
  </w:style>
  <w:style w:type="table" w:styleId="TableGrid">
    <w:name w:val="Table Grid"/>
    <w:basedOn w:val="TableNormal"/>
    <w:uiPriority w:val="39"/>
    <w:rsid w:val="00BA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48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2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2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ham@maggie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cin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ishskinfoundation.org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insupport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cercaremap.org/care-provider/skin-suppor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8FCA-73AA-4B7F-A1C6-D3CFB86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McConnochie</dc:creator>
  <cp:lastModifiedBy>LAVELLE, Jaqueline (THE CHRISTIE NHS FOUNDATION TRUST)</cp:lastModifiedBy>
  <cp:revision>2</cp:revision>
  <dcterms:created xsi:type="dcterms:W3CDTF">2022-08-22T10:37:00Z</dcterms:created>
  <dcterms:modified xsi:type="dcterms:W3CDTF">2022-08-22T10:37:00Z</dcterms:modified>
</cp:coreProperties>
</file>